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B4F8A"/>
          <w:sz w:val="22"/>
        </w:rPr>
        <w:t>3A PROJECT INTELLIGENCE</w:t>
      </w:r>
    </w:p>
    <w:p>
      <w:pPr>
        <w:jc w:val="center"/>
      </w:pPr>
      <w:r>
        <w:rPr>
          <w:b/>
          <w:sz w:val="38"/>
        </w:rPr>
        <w:t>Weekly Project Report</w:t>
      </w:r>
    </w:p>
    <w:p>
      <w:pPr>
        <w:jc w:val="center"/>
      </w:pPr>
      <w:r>
        <w:t>Progress, cost, safety, procurement and next-week priorities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DCEAF7"/>
          </w:tcPr>
          <w:p>
            <w:r>
              <w:rPr>
                <w:b/>
              </w:rPr>
              <w:t>Project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Reporting Date</w:t>
            </w:r>
          </w:p>
        </w:tc>
        <w:tc>
          <w:tcPr>
            <w:tcW w:type="dxa" w:w="2628"/>
          </w:tcPr>
          <w:p/>
        </w:tc>
      </w:tr>
      <w:tr>
        <w:tc>
          <w:tcPr>
            <w:tcW w:type="dxa" w:w="2628"/>
            <w:shd w:fill="DCEAF7"/>
          </w:tcPr>
          <w:p>
            <w:r>
              <w:rPr>
                <w:b/>
              </w:rPr>
              <w:t>Prepared By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Client / Contract</w:t>
            </w:r>
          </w:p>
        </w:tc>
        <w:tc>
          <w:tcPr>
            <w:tcW w:type="dxa" w:w="2628"/>
          </w:tcPr>
          <w:p/>
        </w:tc>
      </w:tr>
    </w:tbl>
    <w:p>
      <w:r>
        <w:rPr>
          <w:b/>
          <w:color w:val="0B4F8A"/>
          <w:sz w:val="22"/>
        </w:rPr>
        <w:t>Executive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Overall Status</w:t>
            </w:r>
          </w:p>
        </w:tc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Key Achievement</w:t>
            </w:r>
          </w:p>
        </w:tc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Main Concern</w:t>
            </w:r>
          </w:p>
        </w:tc>
      </w:tr>
      <w:tr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</w:tr>
    </w:tbl>
    <w:p>
      <w:r>
        <w:rPr>
          <w:b/>
          <w:color w:val="0B4F8A"/>
          <w:sz w:val="22"/>
        </w:rPr>
        <w:t>Progress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Work Package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Planned %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Actual %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Variance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Recovery Action</w:t>
            </w:r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</w:tbl>
    <w:p>
      <w:r>
        <w:rPr>
          <w:b/>
          <w:color w:val="0B4F8A"/>
          <w:sz w:val="22"/>
        </w:rPr>
        <w:t>Commercial and Procurement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Status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Impact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Next Action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</w:tbl>
    <w:p>
      <w:r>
        <w:rPr>
          <w:b/>
          <w:color w:val="0B4F8A"/>
          <w:sz w:val="22"/>
        </w:rPr>
        <w:t>Two-Week Look-Ahead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Activity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Start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Finish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Constraint</w:t>
            </w:r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</w:tbl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Practical project intelligence for better decisions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